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A4" w:rsidRPr="009F2DA0" w:rsidRDefault="00A26398" w:rsidP="009F2DA0">
      <w:pPr>
        <w:rPr>
          <w:b/>
          <w:lang w:val="hr-BA"/>
        </w:rPr>
      </w:pPr>
      <w:r w:rsidRPr="009F2DA0">
        <w:rPr>
          <w:b/>
          <w:lang w:val="hr-BA"/>
        </w:rPr>
        <w:t>SAOPĆENJE ZA MEDIJE</w:t>
      </w:r>
    </w:p>
    <w:p w:rsidR="00C23DA4" w:rsidRPr="009F2DA0" w:rsidRDefault="0011402B" w:rsidP="009F2DA0">
      <w:pPr>
        <w:rPr>
          <w:b/>
          <w:lang w:val="hr-BA"/>
        </w:rPr>
      </w:pPr>
      <w:r>
        <w:rPr>
          <w:b/>
          <w:lang w:val="hr-BA"/>
        </w:rPr>
        <w:t>Sarajevo, 24-februar-2015</w:t>
      </w:r>
      <w:bookmarkStart w:id="0" w:name="_GoBack"/>
      <w:bookmarkEnd w:id="0"/>
    </w:p>
    <w:p w:rsidR="00C23DA4" w:rsidRPr="009F2DA0" w:rsidRDefault="00C23DA4" w:rsidP="009F2DA0">
      <w:pPr>
        <w:rPr>
          <w:b/>
          <w:lang w:val="hr-BA"/>
        </w:rPr>
      </w:pPr>
    </w:p>
    <w:p w:rsidR="00C23DA4" w:rsidRPr="009F2DA0" w:rsidRDefault="00A26398" w:rsidP="009F2DA0">
      <w:pPr>
        <w:jc w:val="center"/>
        <w:rPr>
          <w:b/>
          <w:sz w:val="28"/>
          <w:lang w:val="hr-BA"/>
        </w:rPr>
      </w:pPr>
      <w:r w:rsidRPr="009F2DA0">
        <w:rPr>
          <w:b/>
          <w:sz w:val="28"/>
          <w:lang w:val="hr-BA"/>
        </w:rPr>
        <w:t>U okviru projekta</w:t>
      </w:r>
      <w:r w:rsidR="00C23DA4" w:rsidRPr="009F2DA0">
        <w:rPr>
          <w:b/>
          <w:sz w:val="28"/>
          <w:lang w:val="hr-BA"/>
        </w:rPr>
        <w:t xml:space="preserve"> „Primjena koncepta ljudske sigurnosti u cilju stabilizacije zajednica u Kantonu 10“</w:t>
      </w:r>
    </w:p>
    <w:p w:rsidR="00A26398" w:rsidRPr="009F2DA0" w:rsidRDefault="00A26398" w:rsidP="009F2DA0">
      <w:pPr>
        <w:jc w:val="center"/>
        <w:rPr>
          <w:b/>
          <w:u w:val="single"/>
          <w:lang w:val="hr-BA"/>
        </w:rPr>
      </w:pPr>
      <w:r w:rsidRPr="009F2DA0">
        <w:rPr>
          <w:b/>
          <w:u w:val="single"/>
          <w:lang w:val="hr-BA"/>
        </w:rPr>
        <w:t xml:space="preserve">u Kupresu se održava </w:t>
      </w:r>
      <w:r w:rsidR="006B6AEE" w:rsidRPr="009F2DA0">
        <w:rPr>
          <w:b/>
          <w:u w:val="single"/>
          <w:lang w:val="hr-BA"/>
        </w:rPr>
        <w:t>Obuka</w:t>
      </w:r>
      <w:r w:rsidRPr="009F2DA0">
        <w:rPr>
          <w:b/>
          <w:u w:val="single"/>
          <w:lang w:val="hr-BA"/>
        </w:rPr>
        <w:t xml:space="preserve"> o pisanju i implementaciji EU projekata</w:t>
      </w:r>
      <w:r w:rsidR="006B6AEE" w:rsidRPr="009F2DA0">
        <w:rPr>
          <w:b/>
          <w:u w:val="single"/>
          <w:lang w:val="hr-BA"/>
        </w:rPr>
        <w:t>- program 2.</w:t>
      </w:r>
    </w:p>
    <w:p w:rsidR="00A26398" w:rsidRPr="009F2DA0" w:rsidRDefault="00A26398" w:rsidP="009F2DA0">
      <w:pPr>
        <w:jc w:val="center"/>
        <w:rPr>
          <w:b/>
          <w:u w:val="single"/>
          <w:lang w:val="hr-BA"/>
        </w:rPr>
      </w:pPr>
    </w:p>
    <w:p w:rsidR="00A26398" w:rsidRPr="00A26398" w:rsidRDefault="00A26398" w:rsidP="00A26398">
      <w:pPr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5574D5" w:rsidRPr="005574D5" w:rsidRDefault="00A26398" w:rsidP="005574D5">
      <w:pPr>
        <w:jc w:val="both"/>
        <w:rPr>
          <w:lang w:val="hr-BA"/>
        </w:rPr>
      </w:pPr>
      <w:r w:rsidRPr="00A26398">
        <w:rPr>
          <w:lang w:val="hr-BA"/>
        </w:rPr>
        <w:t xml:space="preserve">U </w:t>
      </w:r>
      <w:r w:rsidRPr="007A06B6">
        <w:rPr>
          <w:lang w:val="hr-BA"/>
        </w:rPr>
        <w:t>Kupresu, od 23</w:t>
      </w:r>
      <w:r w:rsidR="004E24BA" w:rsidRPr="007A06B6">
        <w:rPr>
          <w:lang w:val="hr-BA"/>
        </w:rPr>
        <w:t>-</w:t>
      </w:r>
      <w:r w:rsidRPr="007A06B6">
        <w:rPr>
          <w:lang w:val="hr-BA"/>
        </w:rPr>
        <w:t>27.</w:t>
      </w:r>
      <w:r w:rsidRPr="00A26398">
        <w:rPr>
          <w:lang w:val="hr-BA"/>
        </w:rPr>
        <w:t xml:space="preserve"> </w:t>
      </w:r>
      <w:r w:rsidRPr="007A06B6">
        <w:rPr>
          <w:lang w:val="hr-BA"/>
        </w:rPr>
        <w:t>februara</w:t>
      </w:r>
      <w:r w:rsidRPr="00A26398">
        <w:rPr>
          <w:lang w:val="hr-BA"/>
        </w:rPr>
        <w:t xml:space="preserve"> 201</w:t>
      </w:r>
      <w:r w:rsidR="005574D5">
        <w:rPr>
          <w:lang w:val="hr-BA"/>
        </w:rPr>
        <w:t xml:space="preserve">5.godine </w:t>
      </w:r>
      <w:r w:rsidR="00816590" w:rsidRPr="007A06B6">
        <w:rPr>
          <w:lang w:val="hr-BA"/>
        </w:rPr>
        <w:t xml:space="preserve">Međunarodna organizacija za migracije IOM organizira </w:t>
      </w:r>
      <w:r w:rsidR="005574D5">
        <w:rPr>
          <w:lang w:val="hr-BA"/>
        </w:rPr>
        <w:t>petodnevnu intenzivnu O</w:t>
      </w:r>
      <w:r w:rsidRPr="007A06B6">
        <w:rPr>
          <w:lang w:val="hr-BA"/>
        </w:rPr>
        <w:t>buk</w:t>
      </w:r>
      <w:r w:rsidR="00816590" w:rsidRPr="007A06B6">
        <w:rPr>
          <w:lang w:val="hr-BA"/>
        </w:rPr>
        <w:t>u uz angažman</w:t>
      </w:r>
      <w:r w:rsidRPr="007A06B6">
        <w:rPr>
          <w:lang w:val="hr-BA"/>
        </w:rPr>
        <w:t xml:space="preserve"> </w:t>
      </w:r>
      <w:r w:rsidR="00816590" w:rsidRPr="007A06B6">
        <w:rPr>
          <w:lang w:val="hr-BA"/>
        </w:rPr>
        <w:t>Projektne akademije Serda</w:t>
      </w:r>
      <w:r w:rsidRPr="00A26398">
        <w:rPr>
          <w:lang w:val="hr-BA"/>
        </w:rPr>
        <w:t xml:space="preserve"> na kojoj učestvuje 1</w:t>
      </w:r>
      <w:r w:rsidRPr="007A06B6">
        <w:rPr>
          <w:lang w:val="hr-BA"/>
        </w:rPr>
        <w:t>6</w:t>
      </w:r>
      <w:r w:rsidRPr="00A26398">
        <w:rPr>
          <w:lang w:val="hr-BA"/>
        </w:rPr>
        <w:t xml:space="preserve"> polaznika, među kojima su predstavnici Vlade Hercegbosanske županije, općina Tomislavgrad, Livno, Ku</w:t>
      </w:r>
      <w:r w:rsidR="004E24BA" w:rsidRPr="007A06B6">
        <w:rPr>
          <w:lang w:val="hr-BA"/>
        </w:rPr>
        <w:t>pres, Glamoč, Bosansko Grahovo i</w:t>
      </w:r>
      <w:r w:rsidRPr="00A26398">
        <w:rPr>
          <w:lang w:val="hr-BA"/>
        </w:rPr>
        <w:t xml:space="preserve"> Drvar te predstavnici ne-vladinih orga</w:t>
      </w:r>
      <w:r w:rsidR="006B6AEE">
        <w:rPr>
          <w:lang w:val="hr-BA"/>
        </w:rPr>
        <w:t>nizacija (NVO) aktivnih na područ</w:t>
      </w:r>
      <w:r w:rsidRPr="00A26398">
        <w:rPr>
          <w:lang w:val="hr-BA"/>
        </w:rPr>
        <w:t xml:space="preserve">ju Kantona 10. </w:t>
      </w:r>
      <w:r w:rsidR="005574D5">
        <w:rPr>
          <w:lang w:val="hr-BA"/>
        </w:rPr>
        <w:t>Ovo je drugi dio Obuke na teme „</w:t>
      </w:r>
      <w:r w:rsidR="006B6AEE">
        <w:rPr>
          <w:lang w:val="hr-BA"/>
        </w:rPr>
        <w:t>P</w:t>
      </w:r>
      <w:r w:rsidR="00816590" w:rsidRPr="007A06B6">
        <w:rPr>
          <w:lang w:val="hr-BA"/>
        </w:rPr>
        <w:t>rogram edukacije o alatima i potrebnim vještinama za uspješno pisanje, apliciranje i upravljanje EU projektima– program 2</w:t>
      </w:r>
      <w:r w:rsidR="005574D5">
        <w:rPr>
          <w:lang w:val="hr-BA"/>
        </w:rPr>
        <w:t>“. Prvi dio edukacije je uspješno završen u 2014. godini, a</w:t>
      </w:r>
      <w:r w:rsidR="00390537">
        <w:rPr>
          <w:lang w:val="hr-BA"/>
        </w:rPr>
        <w:t xml:space="preserve"> učesnici</w:t>
      </w:r>
      <w:r w:rsidR="005574D5">
        <w:rPr>
          <w:lang w:val="hr-BA"/>
        </w:rPr>
        <w:t xml:space="preserve"> ovih obuka su osobe koje su  </w:t>
      </w:r>
      <w:r w:rsidR="005574D5" w:rsidRPr="005574D5">
        <w:rPr>
          <w:lang w:val="hr-BA"/>
        </w:rPr>
        <w:t>zadužene za pisanje i implementaciju projekata</w:t>
      </w:r>
      <w:r w:rsidR="00390537">
        <w:rPr>
          <w:lang w:val="hr-BA"/>
        </w:rPr>
        <w:t xml:space="preserve"> EU</w:t>
      </w:r>
      <w:r w:rsidR="005574D5" w:rsidRPr="005574D5">
        <w:rPr>
          <w:lang w:val="hr-BA"/>
        </w:rPr>
        <w:t xml:space="preserve"> ispred opština , NVO-a i Vlade HBŽ.</w:t>
      </w:r>
    </w:p>
    <w:p w:rsidR="006B6AEE" w:rsidRPr="007A06B6" w:rsidRDefault="006B6AEE" w:rsidP="009877F3">
      <w:pPr>
        <w:jc w:val="both"/>
        <w:rPr>
          <w:lang w:val="hr-BA"/>
        </w:rPr>
      </w:pPr>
    </w:p>
    <w:p w:rsidR="00816590" w:rsidRDefault="00816590" w:rsidP="009877F3">
      <w:pPr>
        <w:jc w:val="both"/>
        <w:rPr>
          <w:lang w:val="hr-BA"/>
        </w:rPr>
      </w:pPr>
      <w:r w:rsidRPr="007A06B6">
        <w:rPr>
          <w:lang w:val="hr-BA"/>
        </w:rPr>
        <w:t>U narednom periodu većina pomoći od strane Evropske unije za BiH će biti distribuirana preko vladinih institucija i nevladinih organizacija. EU financira širok raspon projekata i programa u područjima kao što su:</w:t>
      </w:r>
    </w:p>
    <w:p w:rsidR="006B6AEE" w:rsidRPr="007A06B6" w:rsidRDefault="006B6AEE" w:rsidP="009F5307">
      <w:pPr>
        <w:rPr>
          <w:lang w:val="hr-BA"/>
        </w:rPr>
      </w:pPr>
    </w:p>
    <w:p w:rsidR="00816590" w:rsidRPr="009877F3" w:rsidRDefault="00816590" w:rsidP="009877F3">
      <w:pPr>
        <w:pStyle w:val="ListParagraph"/>
        <w:numPr>
          <w:ilvl w:val="0"/>
          <w:numId w:val="5"/>
        </w:numPr>
        <w:rPr>
          <w:lang w:val="hr-BA"/>
        </w:rPr>
      </w:pPr>
      <w:r w:rsidRPr="009877F3">
        <w:rPr>
          <w:lang w:val="hr-BA"/>
        </w:rPr>
        <w:t>regionalni i urbani razvoj</w:t>
      </w:r>
    </w:p>
    <w:p w:rsidR="00816590" w:rsidRPr="009877F3" w:rsidRDefault="00816590" w:rsidP="009877F3">
      <w:pPr>
        <w:pStyle w:val="ListParagraph"/>
        <w:numPr>
          <w:ilvl w:val="0"/>
          <w:numId w:val="5"/>
        </w:numPr>
        <w:rPr>
          <w:lang w:val="hr-BA"/>
        </w:rPr>
      </w:pPr>
      <w:r w:rsidRPr="009877F3">
        <w:rPr>
          <w:lang w:val="hr-BA"/>
        </w:rPr>
        <w:t>zapošljavanje i socijalna uključenost</w:t>
      </w:r>
    </w:p>
    <w:p w:rsidR="00816590" w:rsidRPr="009877F3" w:rsidRDefault="00816590" w:rsidP="009877F3">
      <w:pPr>
        <w:pStyle w:val="ListParagraph"/>
        <w:numPr>
          <w:ilvl w:val="0"/>
          <w:numId w:val="5"/>
        </w:numPr>
        <w:rPr>
          <w:lang w:val="hr-BA"/>
        </w:rPr>
      </w:pPr>
      <w:r w:rsidRPr="009877F3">
        <w:rPr>
          <w:lang w:val="hr-BA"/>
        </w:rPr>
        <w:t>poljoprivreda i ruralni razvoj</w:t>
      </w:r>
    </w:p>
    <w:p w:rsidR="00816590" w:rsidRPr="009877F3" w:rsidRDefault="00816590" w:rsidP="009877F3">
      <w:pPr>
        <w:pStyle w:val="ListParagraph"/>
        <w:numPr>
          <w:ilvl w:val="0"/>
          <w:numId w:val="5"/>
        </w:numPr>
        <w:rPr>
          <w:lang w:val="hr-BA"/>
        </w:rPr>
      </w:pPr>
      <w:r w:rsidRPr="009877F3">
        <w:rPr>
          <w:lang w:val="hr-BA"/>
        </w:rPr>
        <w:t>pomorska i ribarstvena politika</w:t>
      </w:r>
    </w:p>
    <w:p w:rsidR="00816590" w:rsidRPr="009877F3" w:rsidRDefault="00816590" w:rsidP="009877F3">
      <w:pPr>
        <w:pStyle w:val="ListParagraph"/>
        <w:numPr>
          <w:ilvl w:val="0"/>
          <w:numId w:val="5"/>
        </w:numPr>
        <w:rPr>
          <w:lang w:val="hr-BA"/>
        </w:rPr>
      </w:pPr>
      <w:r w:rsidRPr="009877F3">
        <w:rPr>
          <w:lang w:val="hr-BA"/>
        </w:rPr>
        <w:t>istraživanje i inovacije</w:t>
      </w:r>
    </w:p>
    <w:p w:rsidR="00816590" w:rsidRPr="009877F3" w:rsidRDefault="00816590" w:rsidP="009877F3">
      <w:pPr>
        <w:pStyle w:val="ListParagraph"/>
        <w:numPr>
          <w:ilvl w:val="0"/>
          <w:numId w:val="5"/>
        </w:numPr>
        <w:rPr>
          <w:lang w:val="hr-BA"/>
        </w:rPr>
      </w:pPr>
      <w:r w:rsidRPr="009877F3">
        <w:rPr>
          <w:lang w:val="hr-BA"/>
        </w:rPr>
        <w:t>humanitarna pomoć.</w:t>
      </w:r>
    </w:p>
    <w:p w:rsidR="00816590" w:rsidRPr="007A06B6" w:rsidRDefault="00816590" w:rsidP="009F5307">
      <w:pPr>
        <w:rPr>
          <w:lang w:val="hr-BA"/>
        </w:rPr>
      </w:pPr>
    </w:p>
    <w:p w:rsidR="00816590" w:rsidRPr="007A06B6" w:rsidRDefault="00816590" w:rsidP="009877F3">
      <w:pPr>
        <w:jc w:val="both"/>
        <w:rPr>
          <w:lang w:val="hr-BA"/>
        </w:rPr>
      </w:pPr>
      <w:r w:rsidRPr="007A06B6">
        <w:rPr>
          <w:lang w:val="hr-BA"/>
        </w:rPr>
        <w:t>Sredstvima se upravlja u skladu sa strogim pravilima kako bi se čvrsto nadzirala njihova uporaba i osiguralo da se novac troši na transparentan i odgovoran način.</w:t>
      </w:r>
    </w:p>
    <w:p w:rsidR="00816590" w:rsidRPr="007A06B6" w:rsidRDefault="00816590" w:rsidP="009877F3">
      <w:pPr>
        <w:jc w:val="both"/>
        <w:rPr>
          <w:lang w:val="hr-BA"/>
        </w:rPr>
      </w:pPr>
    </w:p>
    <w:p w:rsidR="00816590" w:rsidRPr="007A06B6" w:rsidRDefault="00816590" w:rsidP="009877F3">
      <w:pPr>
        <w:jc w:val="both"/>
        <w:rPr>
          <w:lang w:val="hr-BA"/>
        </w:rPr>
      </w:pPr>
      <w:r w:rsidRPr="007A06B6">
        <w:rPr>
          <w:lang w:val="hr-BA"/>
        </w:rPr>
        <w:t xml:space="preserve">Na sredstva EU će se aplicirati putem javnih poziva , na osnovu projektnih prijedloga.  Obuke će imati za cilj ojačati kapacitete bh. Institucija i nevladinih organizacija  za uspješno pisanje, apliciranje i upravljanje EU projektima kroz unapređenje i razvoj vještina za pisanje  prijedloga projekata –program 2. </w:t>
      </w:r>
    </w:p>
    <w:p w:rsidR="004E24BA" w:rsidRPr="00A26398" w:rsidRDefault="004E24BA" w:rsidP="009877F3">
      <w:pPr>
        <w:jc w:val="both"/>
        <w:rPr>
          <w:lang w:val="hr-BA"/>
        </w:rPr>
      </w:pPr>
    </w:p>
    <w:p w:rsidR="00A26398" w:rsidRPr="00A26398" w:rsidRDefault="007A06B6" w:rsidP="009877F3">
      <w:pPr>
        <w:jc w:val="both"/>
        <w:rPr>
          <w:lang w:val="hr-BA"/>
        </w:rPr>
      </w:pPr>
      <w:r>
        <w:rPr>
          <w:lang w:val="hr-BA"/>
        </w:rPr>
        <w:t>Obuka</w:t>
      </w:r>
      <w:r w:rsidR="00A26398" w:rsidRPr="00A26398">
        <w:rPr>
          <w:lang w:val="hr-BA"/>
        </w:rPr>
        <w:t xml:space="preserve"> se realizuje u okviru projekta pod nazivom </w:t>
      </w:r>
      <w:r w:rsidR="00A26398" w:rsidRPr="009877F3">
        <w:rPr>
          <w:b/>
          <w:lang w:val="hr-BA"/>
        </w:rPr>
        <w:t>„Primjena koncepta ljudske sigurnosti u cilju stabilizacije zajednica u Kantonu 10“, koji implementiraju  UNDP, UNHCR, UNICEF i IOM</w:t>
      </w:r>
      <w:r w:rsidR="00A26398" w:rsidRPr="00A26398">
        <w:rPr>
          <w:lang w:val="hr-BA"/>
        </w:rPr>
        <w:t xml:space="preserve">  u  partnerstvu sa Vladom i općinama Kantona 10, Crvenim križom, Kantonalnim centrom za socijalnu skrb, te lokalnim organizacijama civilnog društva, a</w:t>
      </w:r>
      <w:r w:rsidRPr="007A06B6">
        <w:rPr>
          <w:lang w:val="hr-BA"/>
        </w:rPr>
        <w:t xml:space="preserve"> </w:t>
      </w:r>
      <w:r w:rsidR="00A26398" w:rsidRPr="00A26398">
        <w:rPr>
          <w:lang w:val="hr-BA"/>
        </w:rPr>
        <w:t xml:space="preserve">koji finansira UN </w:t>
      </w:r>
      <w:r w:rsidRPr="007A06B6">
        <w:rPr>
          <w:lang w:val="hr-BA"/>
        </w:rPr>
        <w:t>Sigur</w:t>
      </w:r>
      <w:r w:rsidR="00A26398" w:rsidRPr="00A26398">
        <w:rPr>
          <w:lang w:val="hr-BA"/>
        </w:rPr>
        <w:t>nosni Fond</w:t>
      </w:r>
      <w:r>
        <w:rPr>
          <w:lang w:val="hr-BA"/>
        </w:rPr>
        <w:t xml:space="preserve"> </w:t>
      </w:r>
      <w:r w:rsidR="009877F3">
        <w:rPr>
          <w:lang w:val="hr-BA"/>
        </w:rPr>
        <w:t>-</w:t>
      </w:r>
      <w:r w:rsidR="00A26398" w:rsidRPr="00A26398">
        <w:rPr>
          <w:lang w:val="hr-BA"/>
        </w:rPr>
        <w:t xml:space="preserve"> </w:t>
      </w:r>
      <w:r w:rsidRPr="007A06B6">
        <w:rPr>
          <w:lang w:val="hr-BA"/>
        </w:rPr>
        <w:t xml:space="preserve">UN HSTF (Human Security Trust Fund) </w:t>
      </w:r>
      <w:r w:rsidR="00A26398" w:rsidRPr="00A26398">
        <w:rPr>
          <w:lang w:val="hr-BA"/>
        </w:rPr>
        <w:t xml:space="preserve">i Vlada Kantona 10. Cilj projekta je poboljšanje i stabilizacija ekonomskih, socijalnih i ostalih nedostataka koje posebno utiču na položaj socijalne ugroženih grupa u Kantonu 10. </w:t>
      </w:r>
    </w:p>
    <w:p w:rsidR="00A26398" w:rsidRPr="00A26398" w:rsidRDefault="00A26398" w:rsidP="009877F3">
      <w:pPr>
        <w:jc w:val="both"/>
        <w:rPr>
          <w:lang w:val="hr-BA"/>
        </w:rPr>
      </w:pPr>
    </w:p>
    <w:p w:rsidR="00A26398" w:rsidRPr="00A26398" w:rsidRDefault="00A26398" w:rsidP="009877F3">
      <w:pPr>
        <w:jc w:val="both"/>
        <w:rPr>
          <w:lang w:val="hr-BA"/>
        </w:rPr>
      </w:pPr>
      <w:r w:rsidRPr="00A26398">
        <w:rPr>
          <w:lang w:val="hr-BA"/>
        </w:rPr>
        <w:t>Međunarodna organizacija za migracije (IOM) je usmjerila projektne aktivnosti na osnaživanju kapaciteta službenika vladinog i NVO sektora kako bi dodatno razvili znanja i vještine na razumivanju i pristupanju raspoloživih donatorskih sredstvima u BIH.</w:t>
      </w:r>
    </w:p>
    <w:p w:rsidR="00A26398" w:rsidRPr="00A26398" w:rsidRDefault="00A26398" w:rsidP="009877F3">
      <w:pPr>
        <w:jc w:val="both"/>
        <w:rPr>
          <w:lang w:val="hr-BA"/>
        </w:rPr>
      </w:pPr>
    </w:p>
    <w:p w:rsidR="00A26398" w:rsidRPr="00A26398" w:rsidRDefault="00A26398" w:rsidP="009877F3">
      <w:pPr>
        <w:rPr>
          <w:lang w:val="hr-BA"/>
        </w:rPr>
      </w:pPr>
      <w:r w:rsidRPr="00A26398">
        <w:rPr>
          <w:lang w:val="hr-BA"/>
        </w:rPr>
        <w:t>Ukupna realizacija projekta će doprinijeti jačanju kapaciteta kantonalnih i općinskih vlasti, a i NVO za pružanje socijalnih usluga s ciljem smanjenja lične i društvene nesigurnosti, jačanju kapaciteta unutar obrazovnog sistema, kantonalnih i općinskih vlasti u spriječavanju diskriminacije i nasilja, unapređenju spremnosti kritičnih područja u Kantonu 10 da odgovore na rizike i prijetnje sigurnosti zajednice te jednakom pristupu mogućnostima zapošljavanja i ekonomskoj održivosti u prioritetnim područjima.</w:t>
      </w:r>
    </w:p>
    <w:p w:rsidR="00A26398" w:rsidRPr="00A26398" w:rsidRDefault="00A26398" w:rsidP="009877F3">
      <w:pPr>
        <w:rPr>
          <w:lang w:val="hr-BA"/>
        </w:rPr>
      </w:pPr>
    </w:p>
    <w:p w:rsidR="00A26398" w:rsidRPr="007A06B6" w:rsidRDefault="00A26398" w:rsidP="009F5307">
      <w:pPr>
        <w:rPr>
          <w:lang w:val="hr-BA"/>
        </w:rPr>
      </w:pPr>
    </w:p>
    <w:p w:rsidR="00A26398" w:rsidRPr="007A06B6" w:rsidRDefault="00A26398" w:rsidP="009F5307">
      <w:pPr>
        <w:rPr>
          <w:lang w:val="hr-BA"/>
        </w:rPr>
      </w:pPr>
    </w:p>
    <w:p w:rsidR="00C23DA4" w:rsidRPr="007A06B6" w:rsidRDefault="00C23DA4" w:rsidP="009F5307">
      <w:pPr>
        <w:rPr>
          <w:lang w:val="hr-BA"/>
        </w:rPr>
      </w:pPr>
    </w:p>
    <w:p w:rsidR="007A06B6" w:rsidRDefault="00C23DA4" w:rsidP="009F5307">
      <w:pPr>
        <w:rPr>
          <w:rFonts w:asciiTheme="minorHAnsi" w:hAnsiTheme="minorHAnsi"/>
          <w:b/>
          <w:lang w:val="hr-HR"/>
        </w:rPr>
      </w:pPr>
      <w:r w:rsidRPr="007A06B6">
        <w:rPr>
          <w:lang w:val="hr-BA"/>
        </w:rPr>
        <w:t>Za više informacija</w:t>
      </w:r>
      <w:r w:rsidR="007A06B6" w:rsidRPr="007A06B6">
        <w:rPr>
          <w:lang w:val="hr-BA"/>
        </w:rPr>
        <w:t xml:space="preserve"> kontaktirajte Editu Selimbegović tel: 293-713</w:t>
      </w:r>
      <w:r w:rsidR="007A06B6">
        <w:rPr>
          <w:rFonts w:asciiTheme="minorHAnsi" w:hAnsiTheme="minorHAnsi"/>
          <w:b/>
          <w:lang w:val="hr-HR"/>
        </w:rPr>
        <w:t xml:space="preserve"> </w:t>
      </w:r>
      <w:hyperlink r:id="rId7" w:history="1">
        <w:r w:rsidR="007A06B6" w:rsidRPr="007E63BE">
          <w:rPr>
            <w:rStyle w:val="Hyperlink"/>
            <w:rFonts w:asciiTheme="minorHAnsi" w:hAnsiTheme="minorHAnsi"/>
            <w:b/>
            <w:lang w:val="hr-HR"/>
          </w:rPr>
          <w:t>eselimbegovic@iom.int</w:t>
        </w:r>
      </w:hyperlink>
    </w:p>
    <w:p w:rsidR="00732196" w:rsidRPr="00C23DA4" w:rsidRDefault="007A06B6" w:rsidP="00C23DA4">
      <w:pPr>
        <w:pStyle w:val="PlainText"/>
        <w:tabs>
          <w:tab w:val="left" w:pos="270"/>
        </w:tabs>
        <w:jc w:val="both"/>
        <w:rPr>
          <w:rFonts w:asciiTheme="minorHAnsi" w:hAnsiTheme="minorHAnsi"/>
          <w:sz w:val="22"/>
          <w:szCs w:val="22"/>
        </w:rPr>
      </w:pPr>
      <w:r w:rsidRPr="00C23DA4">
        <w:rPr>
          <w:rFonts w:asciiTheme="minorHAnsi" w:hAnsiTheme="minorHAnsi"/>
          <w:sz w:val="22"/>
          <w:szCs w:val="22"/>
        </w:rPr>
        <w:t xml:space="preserve"> </w:t>
      </w:r>
    </w:p>
    <w:sectPr w:rsidR="00732196" w:rsidRPr="00C23DA4" w:rsidSect="00C23DA4">
      <w:headerReference w:type="default" r:id="rId8"/>
      <w:footerReference w:type="default" r:id="rId9"/>
      <w:pgSz w:w="12240" w:h="15840"/>
      <w:pgMar w:top="1620" w:right="1440" w:bottom="1710" w:left="1440" w:header="720" w:footer="1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CC" w:rsidRDefault="007C42CC" w:rsidP="007842B1">
      <w:r>
        <w:separator/>
      </w:r>
    </w:p>
  </w:endnote>
  <w:endnote w:type="continuationSeparator" w:id="0">
    <w:p w:rsidR="007C42CC" w:rsidRDefault="007C42CC" w:rsidP="0078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B1" w:rsidRDefault="007842B1">
    <w:pPr>
      <w:pStyle w:val="Footer"/>
    </w:pPr>
    <w:r w:rsidRPr="007842B1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EFF079B" wp14:editId="48D3BD1E">
          <wp:simplePos x="0" y="0"/>
          <wp:positionH relativeFrom="column">
            <wp:posOffset>19050</wp:posOffset>
          </wp:positionH>
          <wp:positionV relativeFrom="paragraph">
            <wp:posOffset>31308</wp:posOffset>
          </wp:positionV>
          <wp:extent cx="5944428" cy="1041621"/>
          <wp:effectExtent l="19050" t="0" r="0" b="0"/>
          <wp:wrapNone/>
          <wp:docPr id="3" name="Picture 2" descr="C:\Users\Pavel\Desktop\HST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vel\Desktop\HSTF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828" b="4828"/>
                  <a:stretch>
                    <a:fillRect/>
                  </a:stretch>
                </pic:blipFill>
                <pic:spPr bwMode="auto">
                  <a:xfrm>
                    <a:off x="0" y="0"/>
                    <a:ext cx="5944428" cy="1041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CC" w:rsidRDefault="007C42CC" w:rsidP="007842B1">
      <w:r>
        <w:separator/>
      </w:r>
    </w:p>
  </w:footnote>
  <w:footnote w:type="continuationSeparator" w:id="0">
    <w:p w:rsidR="007C42CC" w:rsidRDefault="007C42CC" w:rsidP="0078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8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9"/>
      <w:gridCol w:w="4969"/>
    </w:tblGrid>
    <w:tr w:rsidR="007842B1" w:rsidRPr="007842B1" w:rsidTr="007D76FE">
      <w:trPr>
        <w:trHeight w:val="651"/>
      </w:trPr>
      <w:tc>
        <w:tcPr>
          <w:tcW w:w="4969" w:type="dxa"/>
        </w:tcPr>
        <w:p w:rsidR="007842B1" w:rsidRPr="007842B1" w:rsidRDefault="007D76FE" w:rsidP="007842B1">
          <w:pPr>
            <w:pStyle w:val="Header"/>
            <w:rPr>
              <w:rFonts w:cstheme="minorHAnsi"/>
              <w:b/>
              <w:i/>
            </w:rPr>
          </w:pPr>
          <w:r>
            <w:rPr>
              <w:rFonts w:cstheme="minorHAnsi"/>
              <w:b/>
              <w:i/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02A770EE" wp14:editId="6CA41D25">
                <wp:simplePos x="0" y="0"/>
                <wp:positionH relativeFrom="column">
                  <wp:posOffset>2688921</wp:posOffset>
                </wp:positionH>
                <wp:positionV relativeFrom="paragraph">
                  <wp:posOffset>-241935</wp:posOffset>
                </wp:positionV>
                <wp:extent cx="922351" cy="793746"/>
                <wp:effectExtent l="0" t="0" r="0" b="0"/>
                <wp:wrapNone/>
                <wp:docPr id="1" name="Picture 1" descr="D:\UNDP files Dec2012\ALL COREL FILES\logotipi\Logo_UN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NDP files Dec2012\ALL COREL FILES\logotipi\Logo_UN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51" cy="79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42B1" w:rsidRPr="007842B1">
            <w:rPr>
              <w:rFonts w:cstheme="minorHAnsi"/>
              <w:b/>
              <w:i/>
            </w:rPr>
            <w:t>Primjena koncepta ljudske sigurnosti</w:t>
          </w:r>
        </w:p>
        <w:p w:rsidR="007842B1" w:rsidRPr="007842B1" w:rsidRDefault="007842B1" w:rsidP="007842B1">
          <w:pPr>
            <w:pStyle w:val="Header"/>
            <w:rPr>
              <w:rFonts w:cstheme="minorHAnsi"/>
              <w:b/>
              <w:i/>
            </w:rPr>
          </w:pPr>
          <w:r w:rsidRPr="007842B1">
            <w:rPr>
              <w:rFonts w:cstheme="minorHAnsi"/>
              <w:b/>
              <w:i/>
            </w:rPr>
            <w:t>u cilju stabilizacije zajednica u Kantonu 10</w:t>
          </w:r>
        </w:p>
      </w:tc>
      <w:tc>
        <w:tcPr>
          <w:tcW w:w="4969" w:type="dxa"/>
        </w:tcPr>
        <w:p w:rsidR="007842B1" w:rsidRPr="007842B1" w:rsidRDefault="007842B1" w:rsidP="007842B1">
          <w:pPr>
            <w:pStyle w:val="Header"/>
            <w:jc w:val="right"/>
            <w:rPr>
              <w:rFonts w:cstheme="minorHAnsi"/>
              <w:b/>
              <w:i/>
            </w:rPr>
          </w:pPr>
          <w:r w:rsidRPr="007842B1">
            <w:rPr>
              <w:rFonts w:cstheme="minorHAnsi"/>
              <w:b/>
              <w:i/>
            </w:rPr>
            <w:t>Applying the Human Security Concept</w:t>
          </w:r>
        </w:p>
        <w:p w:rsidR="007842B1" w:rsidRPr="007842B1" w:rsidRDefault="007D76FE" w:rsidP="007842B1">
          <w:pPr>
            <w:pStyle w:val="Header"/>
            <w:jc w:val="right"/>
            <w:rPr>
              <w:rFonts w:cstheme="minorHAnsi"/>
              <w:b/>
              <w:i/>
            </w:rPr>
          </w:pPr>
          <w:r w:rsidRPr="007D76FE">
            <w:rPr>
              <w:rFonts w:cstheme="minorHAnsi"/>
              <w:b/>
              <w:i/>
            </w:rPr>
            <w:t xml:space="preserve"> </w:t>
          </w:r>
          <w:r w:rsidR="007842B1" w:rsidRPr="007842B1">
            <w:rPr>
              <w:rFonts w:cstheme="minorHAnsi"/>
              <w:b/>
              <w:i/>
            </w:rPr>
            <w:t>to Stabilize Communities in Canton 10</w:t>
          </w:r>
        </w:p>
      </w:tc>
    </w:tr>
  </w:tbl>
  <w:p w:rsidR="007842B1" w:rsidRPr="007842B1" w:rsidRDefault="007842B1" w:rsidP="007842B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B487D"/>
    <w:multiLevelType w:val="hybridMultilevel"/>
    <w:tmpl w:val="35485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3D30"/>
    <w:multiLevelType w:val="hybridMultilevel"/>
    <w:tmpl w:val="2BC6B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7FA1"/>
    <w:multiLevelType w:val="hybridMultilevel"/>
    <w:tmpl w:val="1966A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15415"/>
    <w:multiLevelType w:val="hybridMultilevel"/>
    <w:tmpl w:val="CF2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43C7"/>
    <w:multiLevelType w:val="hybridMultilevel"/>
    <w:tmpl w:val="C55E3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A4"/>
    <w:rsid w:val="00093E46"/>
    <w:rsid w:val="000A3A1F"/>
    <w:rsid w:val="0011402B"/>
    <w:rsid w:val="0020679B"/>
    <w:rsid w:val="002338CB"/>
    <w:rsid w:val="00363832"/>
    <w:rsid w:val="00390537"/>
    <w:rsid w:val="00435E47"/>
    <w:rsid w:val="004E24BA"/>
    <w:rsid w:val="005574D5"/>
    <w:rsid w:val="006B6AEE"/>
    <w:rsid w:val="007842B1"/>
    <w:rsid w:val="007A06B6"/>
    <w:rsid w:val="007C42CC"/>
    <w:rsid w:val="007D76FE"/>
    <w:rsid w:val="00816590"/>
    <w:rsid w:val="00956AE0"/>
    <w:rsid w:val="009877F3"/>
    <w:rsid w:val="009B32ED"/>
    <w:rsid w:val="009F2DA0"/>
    <w:rsid w:val="009F5307"/>
    <w:rsid w:val="00A26398"/>
    <w:rsid w:val="00A70FF1"/>
    <w:rsid w:val="00BB732A"/>
    <w:rsid w:val="00C23DA4"/>
    <w:rsid w:val="00C62E50"/>
    <w:rsid w:val="00E45558"/>
    <w:rsid w:val="00F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B1535-746F-478D-8112-F9DBF17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2B1"/>
  </w:style>
  <w:style w:type="paragraph" w:styleId="Footer">
    <w:name w:val="footer"/>
    <w:basedOn w:val="Normal"/>
    <w:link w:val="FooterChar"/>
    <w:uiPriority w:val="99"/>
    <w:unhideWhenUsed/>
    <w:rsid w:val="0078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B1"/>
  </w:style>
  <w:style w:type="paragraph" w:styleId="BalloonText">
    <w:name w:val="Balloon Text"/>
    <w:basedOn w:val="Normal"/>
    <w:link w:val="BalloonTextChar"/>
    <w:uiPriority w:val="99"/>
    <w:semiHidden/>
    <w:unhideWhenUsed/>
    <w:rsid w:val="0078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C23DA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3DA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3DA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elimbegovic@iom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njac\Desktop\press%20releases,%20PR\HSTF%20templat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HSTF template doc</Template>
  <TotalTime>96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Banjac</dc:creator>
  <cp:lastModifiedBy>SELIMBEGOVIC Edita</cp:lastModifiedBy>
  <cp:revision>10</cp:revision>
  <dcterms:created xsi:type="dcterms:W3CDTF">2015-02-23T19:33:00Z</dcterms:created>
  <dcterms:modified xsi:type="dcterms:W3CDTF">2015-02-23T21:15:00Z</dcterms:modified>
</cp:coreProperties>
</file>